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Disclaimer: This template is provided for informational purposes only and does not constitute legal advice. Gift limits, on-call rules, and what a license allows a caregiver to do vary by organization and by state. Adapt this policy to your practice and consult a qualified adviser before caregivers sign it.</w:t>
      </w:r>
    </w:p>
    <w:p>
      <w:pPr>
        <w:spacing w:before="100" w:beforeAutospacing="1" w:after="100" w:afterAutospacing="1" w:line="240" w:lineRule="auto"/>
        <w:jc w:val="center"/>
        <w:rPr>
          <w:rFonts w:ascii="Times New Roman" w:eastAsia="Times New Roman" w:hAnsi="Times New Roman" w:cs="Times New Roman"/>
          <w:kern w:val="0"/>
          <w:sz w:val="44"/>
          <w:szCs w:val="44"/>
          <w14:ligatures w14:val="none"/>
        </w:rPr>
      </w:pPr>
      <w:r>
        <w:rPr>
          <w:rFonts w:ascii="Times New Roman" w:eastAsia="Times New Roman" w:hAnsi="Times New Roman" w:cs="Times New Roman"/>
          <w:kern w:val="0"/>
          <w:sz w:val="44"/>
          <w:szCs w:val="44"/>
          <w14:ligatures w14:val="none"/>
        </w:rPr>
        <w:t xml:space="preserve">Caregiver Professional Boundaries Policy</w:t>
      </w:r>
    </w:p>
    <w:p>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Adopted by [Organization Name] | Effective Date: [Date] | Version: [1.0]</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Our Commitment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Caregiving is personal work. It is still a professional relationship. [Organization Name] expects every caregiver to be kind, reliable, and clear about what the job includes — and what it does not.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Boundaries protect the client from pressure and dependence, and they protect the caregiver from situations that are hard to explain later. This policy is the working standard. It is a starting point. Adapt the dollar limits, the on-call rules, and the examples to how this organization actually operates, and review the result with a qualified adviser before caregivers sign it.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Who This Policy Covers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policy applies to employees, contractors, volunteers, students, and anyone else who provides care or spends time in a client's home for [Organization Name]. Supervisors apply it when they cover a visit.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 applies during scheduled visits and to any contact with a client or the client's household outside those visits.</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The Caregiving Relationship</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 is there to carry out the assignment. Friendliness is part of good care. A private friendship, a romantic relationship, or a role as the client's adviser, driver-on-demand, or stand-in family member is not.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Follow the care plan and the scheduled times. They do not add tasks, hours, or errands because a client asks, without checking with [Supervisor title].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Call the client by the name the client prefers. They do not use nicknames, teasing, or jokes the client has not welcomed.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Keep conversations appropriate. They do not unload their own money, relationship, or health problems onto the client.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Do not ask a client to keep a secret from the office, from family authorized to be involved, or from a supervisor.</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Tell [Supervisor title] if a client is becoming dependent on one caregiver, is asking for contact outside the schedule, or is treating the caregiver as the only person they trust. That is a planning issue, not a compliment to manage alone.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Money, Property, and Legal Documents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handle a client's money or legal affairs unless the care plan specifically assigns a task, such as picking up a prescription the office has already approved, and even then they follow the steps in [where money-handling steps live, or "we do not handle client funds"].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Accept cash, a check, a gift card, or a transfer from a client as a tip, a loan, or "thanks," except as the gift rule below allows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Borrow money or property from a client, or lend money to a client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a client's card, account, PIN, or phone to make a purchase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Take a client shopping, to the bank, or to an attorney unless the visit orders say so and the office knows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Ask a client to sign a will, a deed, a beneficiary form, or a power of attorney, or witness those documents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Agree to be named in a will, as a beneficiary, or as an agent under a power of attorney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Sell anything to a client, or buy anything from a client, including a car, furniture, or jewelry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Keep a client's keys, medication, or documents after the visit ends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a client offers a loan, a large gift, or a change to a legal document, the caregiver declines, leaves the document unsigned, and tells [Supervisor title] the same day. The office, not the caregiver, decides what to say to the client and whether anyone else needs to be notified.</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Gifts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Small, occasional gifts are easy to misread. The rule is simple.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give clients gifts of money. A modest, occasional item such as a card is allowed only if [Supervisor title] has said the team may do that.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may accept a perishable item of nominal value, such as a cup of tea or a piece of fruit offered during the visit. They do not accept cash, gift cards, jewelry, or any gift worth more than [dollar limit, for example $15].</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gift over that limit, or a gift of money in any amount, is declined politely and reported to the office the same day.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give their personal phone number, home address, or social media accounts in exchange for a client's trust.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refusing a gift would clearly embarrass the client, the caregiver accepts it only so the visit can continue, turns it in to the office, and does not keep it. The office returns it or handles it under [gift procedure].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Personal Relationships and Contact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Romantic or sexual contact with a client, or with a member of the client's household, is not allowed. That includes comments, messages, and requests, not only physical contact.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Physical contact is limited to what the care task requires, done with the client's agreement. A brief hand on a shoulder may be fine for one client and unwelcome for another. When in doubt, ask, and stop if the client pulls away.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Outside the assignment: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visit, call, or text a client on personal time unless [Supervisor title] has approved it for a stated reason.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use the agency phone or the messaging method the office specifies. Personal cell numbers are not the client's way to reach a caregiver, unless the organization has a written on-call practice and this caregiver is on that rotation.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bring friends, children, or pets to a visit unless the care plan allows it.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hire a client, or work for a client, outside the agency. That includes "a few extra hours the office does not need to know about."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Former clients are still covered by the money, gift, and legal-document rules. A personal relationship with a former client is discussed with [Supervisor title] before it begins, and is not allowed where the organization prohibits it.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Transport is part of the assignment only when the care plan says so and the organization's driving rules are met. Caregivers do not use a client's vehicle, and do not routinely use their own vehicle as a favor.</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Social Media, Photos, and Privacy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client's home is not content.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post about a client, even without a name, if the person or the home could be recognized. That includes photos, stories, and complaints.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photograph or record a client, the home, or care tasks unless the care plan requires a record and the client, or the person authorized to consent, has agreed. Photos stay in the organization's record. They are not kept on a personal phone once the record is filed.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add a client or the client's family as a personal social media friend.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 discuss a client's health, family conflict, finances, or address with other clients, neighbors, or their own friends and family.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Information is shared with the office, with clinicians or family the care plan names, and as law requires. It is not shared to satisfy curiosity.</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Dignity in the Home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are guests who are there to work.</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Knock, announce yourself, and wait to be welcomed in, unless the care plan describes another entry arrangement.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Ask before moving belongings, opening drawers, or changing a routine.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Provide privacy for bathing, dressing, and toileting. Stay close enough to help safely, and no closer than the task needs.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Do not comment on the client's house, family, beliefs, or body except as needed for care.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Do not eat the client's food, use the client's phone for personal calls, or watch the client's television as entertainment, unless the client offers and it does not interfere with care. When unsure, don't.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If a family member, neighbor, or another worker is rude, threatening, or asks the caregiver to ignore the care plan, the caregiver does not argue it out in the home. They finish what is safe to finish and call [Supervisor title].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When a Boundary Is Crossed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Crossing a boundary is easier to fix when it is reported early. Caregivers tell [Supervisor title] the same day if:</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client or family member asks for money, a loan, a witness signature, extra unpaid hours, or personal contact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 realizes they have shared a personal number, accepted a gift they should not have, or done a task outside the care plan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relationship is becoming personal, or a client is expressing romantic interest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caregiver feels guilty, secretive, or afraid to write the visit up accurately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office's job is to reset the assignment, talk with the client if needed, and protect both people. Hiding the situation is a separate problem from the original slip.</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caregiver who is accused of crossing a boundary cooperates with the review and does not contact the client about it except as the office directs. Concerns that involve abuse, neglect, or exploitation are handled under the Abuse, Neglect, and Exploitation Policy, including outside reporting where that policy requires it.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Training and Review</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read this policy before the first solo visit and again at least once a year, or when it changes. [Administrator title] reviews the dollar limit, the on-call rule, and the examples at least once a year so they still match practice.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Acknowledgment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By signing, I confirm that I have received, read, and understand [Organization Name]'s Caregiver Professional Boundaries Policy. I agree to follow it, including the rules on money, gifts, personal contact, and privacy. I understand that a violation may remove me from client assignments and may end my employment or other role.</w:t>
      </w:r>
    </w:p>
    <w:sectPr w:rsidR="007F2007" w:rsidRPr="00097065"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3DDA" w14:textId="77777777" w:rsidR="00457500" w:rsidRDefault="00457500" w:rsidP="000A3451">
      <w:pPr>
        <w:spacing w:after="0" w:line="240" w:lineRule="auto"/>
      </w:pPr>
      <w:r>
        <w:separator/>
      </w:r>
    </w:p>
  </w:endnote>
  <w:endnote w:type="continuationSeparator" w:id="0">
    <w:p w14:paraId="154EEFF2" w14:textId="77777777" w:rsidR="00457500" w:rsidRDefault="00457500"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0FE8" w14:textId="77777777" w:rsidR="00457500" w:rsidRDefault="00457500" w:rsidP="000A3451">
      <w:pPr>
        <w:spacing w:after="0" w:line="240" w:lineRule="auto"/>
      </w:pPr>
      <w:r>
        <w:separator/>
      </w:r>
    </w:p>
  </w:footnote>
  <w:footnote w:type="continuationSeparator" w:id="0">
    <w:p w14:paraId="3709AB2D" w14:textId="77777777" w:rsidR="00457500" w:rsidRDefault="00457500"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1"/>
  </w:num>
  <w:num w:numId="2" w16cid:durableId="1030060862">
    <w:abstractNumId w:val="9"/>
  </w:num>
  <w:num w:numId="3" w16cid:durableId="1581133848">
    <w:abstractNumId w:val="8"/>
  </w:num>
  <w:num w:numId="4" w16cid:durableId="1124957012">
    <w:abstractNumId w:val="6"/>
  </w:num>
  <w:num w:numId="5" w16cid:durableId="753018378">
    <w:abstractNumId w:val="4"/>
  </w:num>
  <w:num w:numId="6" w16cid:durableId="1074014268">
    <w:abstractNumId w:val="0"/>
  </w:num>
  <w:num w:numId="7" w16cid:durableId="127668455">
    <w:abstractNumId w:val="5"/>
  </w:num>
  <w:num w:numId="8" w16cid:durableId="343094382">
    <w:abstractNumId w:val="2"/>
  </w:num>
  <w:num w:numId="9" w16cid:durableId="102924188">
    <w:abstractNumId w:val="3"/>
  </w:num>
  <w:num w:numId="10" w16cid:durableId="2117552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160695"/>
    <w:rsid w:val="00331539"/>
    <w:rsid w:val="003C466C"/>
    <w:rsid w:val="00457500"/>
    <w:rsid w:val="00490CD1"/>
    <w:rsid w:val="00587DB2"/>
    <w:rsid w:val="00767238"/>
    <w:rsid w:val="007F2007"/>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aregiver-professional-boundarie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Caregiver Professional Boundaries Policy</dc:title>
  <dc:subject/>
  <dc:creator>Roy McKenzie</dc:creator>
  <cp:keywords/>
  <dc:description/>
  <cp:lastModifiedBy>Roy McKenzie</cp:lastModifiedBy>
  <cp:revision>4</cp:revision>
  <dcterms:created xsi:type="dcterms:W3CDTF">2026-02-26T02:22:00Z</dcterms:created>
  <dcterms:modified xsi:type="dcterms:W3CDTF">2026-02-26T03:15:00Z</dcterms:modified>
</cp:coreProperties>
</file>